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FB8D2" w14:textId="77777777" w:rsidR="00840E91" w:rsidRPr="00CE671D" w:rsidRDefault="00840E91" w:rsidP="00840E91">
      <w:pPr>
        <w:ind w:left="5041" w:hanging="5041"/>
        <w:jc w:val="right"/>
        <w:rPr>
          <w:bCs/>
        </w:rPr>
      </w:pPr>
      <w:r w:rsidRPr="00CE671D">
        <w:rPr>
          <w:bCs/>
        </w:rPr>
        <w:t>Riigieelarvelise toetuse lepingu juurde</w:t>
      </w:r>
    </w:p>
    <w:p w14:paraId="73F20AA8" w14:textId="77777777" w:rsidR="00C707A5" w:rsidRPr="00CE671D" w:rsidRDefault="00C707A5" w:rsidP="00C707A5">
      <w:pPr>
        <w:ind w:left="5040" w:hanging="5040"/>
        <w:rPr>
          <w:bCs/>
        </w:rPr>
      </w:pPr>
    </w:p>
    <w:p w14:paraId="278FBBFB" w14:textId="77777777" w:rsidR="00ED00B7" w:rsidRPr="00CE671D" w:rsidRDefault="00E02364" w:rsidP="00C707A5">
      <w:pPr>
        <w:ind w:left="5040" w:hanging="5040"/>
        <w:rPr>
          <w:bCs/>
        </w:rPr>
      </w:pPr>
      <w:r w:rsidRPr="00CE671D">
        <w:rPr>
          <w:bCs/>
        </w:rPr>
        <w:t>TOETUSE KASUT</w:t>
      </w:r>
      <w:r w:rsidR="00C707A5" w:rsidRPr="00CE671D">
        <w:rPr>
          <w:bCs/>
        </w:rPr>
        <w:t xml:space="preserve">AMISE TEGEVUS- JA </w:t>
      </w:r>
      <w:r w:rsidR="00B76AB0" w:rsidRPr="00CE671D">
        <w:rPr>
          <w:bCs/>
        </w:rPr>
        <w:t>FINANTS</w:t>
      </w:r>
      <w:r w:rsidR="00C707A5" w:rsidRPr="00CE671D">
        <w:rPr>
          <w:bCs/>
        </w:rPr>
        <w:t>ARUANDE VORM</w:t>
      </w:r>
    </w:p>
    <w:p w14:paraId="502B43DB" w14:textId="77777777" w:rsidR="008B119B" w:rsidRPr="00CE671D" w:rsidRDefault="008B119B" w:rsidP="00370D08">
      <w:pPr>
        <w:rPr>
          <w:b/>
          <w:bCs/>
        </w:rPr>
      </w:pPr>
    </w:p>
    <w:p w14:paraId="26D700D3" w14:textId="77777777" w:rsidR="00ED00B7" w:rsidRPr="00CE671D" w:rsidRDefault="00ED00B7" w:rsidP="00ED00B7">
      <w:pPr>
        <w:rPr>
          <w:b/>
          <w:bCs/>
        </w:rPr>
      </w:pPr>
    </w:p>
    <w:p w14:paraId="21477772" w14:textId="6AFC0FE9" w:rsidR="00ED00B7" w:rsidRPr="00CE671D" w:rsidRDefault="00D26B84" w:rsidP="00ED00B7">
      <w:pPr>
        <w:spacing w:line="360" w:lineRule="auto"/>
      </w:pPr>
      <w:r w:rsidRPr="00CE671D">
        <w:t xml:space="preserve">Lepingu nr </w:t>
      </w:r>
      <w:r w:rsidR="00ED00B7" w:rsidRPr="00CE671D">
        <w:t xml:space="preserve">: </w:t>
      </w:r>
      <w:r w:rsidR="00D044F1">
        <w:t>„Pakkumusega nõustumus“ Lisa nr 3. 26.03.2023</w:t>
      </w:r>
    </w:p>
    <w:p w14:paraId="4DBE0D41" w14:textId="43DF2301" w:rsidR="00ED00B7" w:rsidRPr="00CE671D" w:rsidRDefault="00ED00B7" w:rsidP="00ED00B7">
      <w:pPr>
        <w:spacing w:line="360" w:lineRule="auto"/>
      </w:pPr>
      <w:r w:rsidRPr="00CE671D">
        <w:t xml:space="preserve">Aruande esitaja: </w:t>
      </w:r>
      <w:r w:rsidR="00D044F1">
        <w:t>MTÜ Lipa Küla</w:t>
      </w:r>
    </w:p>
    <w:p w14:paraId="0F0F6356" w14:textId="674DA074" w:rsidR="00ED00B7" w:rsidRPr="00964BB8" w:rsidRDefault="00E43EAD" w:rsidP="00ED00B7">
      <w:pPr>
        <w:pStyle w:val="BodyText"/>
        <w:spacing w:line="360" w:lineRule="auto"/>
      </w:pPr>
      <w:r w:rsidRPr="00CE671D">
        <w:t xml:space="preserve">Projekti </w:t>
      </w:r>
      <w:r w:rsidR="00ED00B7" w:rsidRPr="00CE671D">
        <w:t>läbiviimise aeg:</w:t>
      </w:r>
      <w:r w:rsidR="00D044F1">
        <w:t xml:space="preserve"> </w:t>
      </w:r>
      <w:r w:rsidR="00D044F1" w:rsidRPr="00964BB8">
        <w:t>1.0</w:t>
      </w:r>
      <w:r w:rsidR="00964BB8" w:rsidRPr="00964BB8">
        <w:t>3</w:t>
      </w:r>
      <w:r w:rsidR="00D044F1" w:rsidRPr="00964BB8">
        <w:t xml:space="preserve">.2023 </w:t>
      </w:r>
      <w:r w:rsidR="00964BB8" w:rsidRPr="00964BB8">
        <w:t>–</w:t>
      </w:r>
      <w:r w:rsidR="00D044F1" w:rsidRPr="00964BB8">
        <w:t xml:space="preserve"> </w:t>
      </w:r>
      <w:r w:rsidR="00964BB8" w:rsidRPr="00964BB8">
        <w:t>31.12.2023</w:t>
      </w:r>
    </w:p>
    <w:p w14:paraId="5C62A339" w14:textId="3F11D69F" w:rsidR="005905DA" w:rsidRPr="00CE671D" w:rsidRDefault="005905DA" w:rsidP="00ED00B7">
      <w:pPr>
        <w:pStyle w:val="BodyText"/>
        <w:spacing w:line="360" w:lineRule="auto"/>
      </w:pPr>
      <w:r w:rsidRPr="00CE671D">
        <w:t>Tegevuste lepingujärgne maksumus:</w:t>
      </w:r>
      <w:r w:rsidR="00D044F1">
        <w:t xml:space="preserve"> </w:t>
      </w:r>
      <w:r w:rsidR="007F050B">
        <w:t>5000</w:t>
      </w:r>
    </w:p>
    <w:p w14:paraId="4F1C9866" w14:textId="6876F5B5" w:rsidR="00ED00B7" w:rsidRPr="00964BB8" w:rsidRDefault="00ED00B7" w:rsidP="00ED00B7">
      <w:pPr>
        <w:spacing w:line="360" w:lineRule="auto"/>
        <w:rPr>
          <w:color w:val="FF0000"/>
        </w:rPr>
      </w:pPr>
      <w:r w:rsidRPr="00CE671D">
        <w:t>Aruande koostamise kuupäev:</w:t>
      </w:r>
      <w:r w:rsidR="00D044F1">
        <w:t xml:space="preserve"> </w:t>
      </w:r>
      <w:r w:rsidR="00E10C39" w:rsidRPr="00E10C39">
        <w:rPr>
          <w:b/>
        </w:rPr>
        <w:t>21</w:t>
      </w:r>
      <w:r w:rsidR="00964BB8" w:rsidRPr="00E10C39">
        <w:rPr>
          <w:b/>
        </w:rPr>
        <w:t>.</w:t>
      </w:r>
      <w:r w:rsidR="00E10C39" w:rsidRPr="00E10C39">
        <w:rPr>
          <w:b/>
        </w:rPr>
        <w:t>11</w:t>
      </w:r>
      <w:r w:rsidR="00964BB8" w:rsidRPr="00E10C39">
        <w:rPr>
          <w:b/>
        </w:rPr>
        <w:t>.2023</w:t>
      </w:r>
    </w:p>
    <w:p w14:paraId="170F60F7" w14:textId="77777777" w:rsidR="00ED00B7" w:rsidRPr="00CE671D" w:rsidRDefault="00ED00B7" w:rsidP="00ED00B7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p w14:paraId="4407AA63" w14:textId="77777777" w:rsidR="00ED00B7" w:rsidRPr="00CE671D" w:rsidRDefault="00ED00B7" w:rsidP="00ED00B7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p w14:paraId="75207CD1" w14:textId="77777777" w:rsidR="008B2415" w:rsidRPr="00CE671D" w:rsidRDefault="008B2415" w:rsidP="008B2415">
      <w:pPr>
        <w:autoSpaceDE/>
        <w:autoSpaceDN/>
        <w:ind w:firstLine="720"/>
        <w:rPr>
          <w:lang w:eastAsia="en-US"/>
        </w:rPr>
      </w:pPr>
    </w:p>
    <w:tbl>
      <w:tblPr>
        <w:tblW w:w="97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5"/>
      </w:tblGrid>
      <w:tr w:rsidR="008B2415" w:rsidRPr="00CE671D" w14:paraId="0173CB9F" w14:textId="77777777" w:rsidTr="00325B2B">
        <w:trPr>
          <w:trHeight w:val="661"/>
        </w:trPr>
        <w:tc>
          <w:tcPr>
            <w:tcW w:w="9775" w:type="dxa"/>
            <w:shd w:val="clear" w:color="auto" w:fill="F2F2F2"/>
            <w:hideMark/>
          </w:tcPr>
          <w:p w14:paraId="5EB45ABA" w14:textId="77777777" w:rsidR="00CE671D" w:rsidRPr="00CE671D" w:rsidRDefault="004520C4" w:rsidP="00CE671D">
            <w:pPr>
              <w:autoSpaceDE/>
              <w:autoSpaceDN/>
              <w:jc w:val="both"/>
              <w:rPr>
                <w:b/>
                <w:bCs/>
                <w:noProof/>
                <w:shd w:val="clear" w:color="auto" w:fill="F2F2F2"/>
                <w:lang w:eastAsia="en-US"/>
              </w:rPr>
            </w:pPr>
            <w:r w:rsidRPr="00CE671D">
              <w:rPr>
                <w:b/>
                <w:bCs/>
                <w:noProof/>
                <w:shd w:val="clear" w:color="auto" w:fill="F2F2F2"/>
                <w:lang w:eastAsia="en-US"/>
              </w:rPr>
              <w:t>Projekti e</w:t>
            </w:r>
            <w:r w:rsidR="008B2415" w:rsidRPr="00CE671D">
              <w:rPr>
                <w:b/>
                <w:bCs/>
                <w:noProof/>
                <w:shd w:val="clear" w:color="auto" w:fill="F2F2F2"/>
                <w:lang w:eastAsia="en-US"/>
              </w:rPr>
              <w:t>esmärgi saavutamine, tulemuste ko</w:t>
            </w:r>
            <w:bookmarkStart w:id="0" w:name="_GoBack"/>
            <w:bookmarkEnd w:id="0"/>
            <w:r w:rsidR="008B2415" w:rsidRPr="00CE671D">
              <w:rPr>
                <w:b/>
                <w:bCs/>
                <w:noProof/>
                <w:shd w:val="clear" w:color="auto" w:fill="F2F2F2"/>
                <w:lang w:eastAsia="en-US"/>
              </w:rPr>
              <w:t xml:space="preserve">kkuvõte </w:t>
            </w:r>
          </w:p>
          <w:p w14:paraId="7A614A7E" w14:textId="2F500B74" w:rsidR="008B2415" w:rsidRPr="00CE671D" w:rsidRDefault="008B2415" w:rsidP="00CE671D">
            <w:pPr>
              <w:autoSpaceDE/>
              <w:autoSpaceDN/>
              <w:jc w:val="both"/>
              <w:rPr>
                <w:b/>
                <w:bCs/>
                <w:iCs/>
                <w:noProof/>
                <w:lang w:eastAsia="en-US"/>
              </w:rPr>
            </w:pPr>
            <w:r w:rsidRPr="00CE671D">
              <w:rPr>
                <w:bCs/>
                <w:iCs/>
                <w:shd w:val="clear" w:color="auto" w:fill="F2F2F2"/>
              </w:rPr>
              <w:t xml:space="preserve">Kuidas projekt oma eesmärgi(d) täitis? </w:t>
            </w:r>
            <w:r w:rsidR="00E43EAD" w:rsidRPr="00CE671D">
              <w:rPr>
                <w:bCs/>
                <w:iCs/>
                <w:shd w:val="clear" w:color="auto" w:fill="F2F2F2"/>
              </w:rPr>
              <w:t xml:space="preserve">Kas ja mil määral saavutasite taotluses püstitatud eesmärgid? </w:t>
            </w:r>
            <w:r w:rsidR="00235D91" w:rsidRPr="00CE671D">
              <w:rPr>
                <w:bCs/>
                <w:iCs/>
                <w:shd w:val="clear" w:color="auto" w:fill="F2F2F2"/>
              </w:rPr>
              <w:t xml:space="preserve">Millised </w:t>
            </w:r>
            <w:r w:rsidRPr="00CE671D">
              <w:rPr>
                <w:bCs/>
                <w:iCs/>
                <w:shd w:val="clear" w:color="auto" w:fill="F2F2F2"/>
              </w:rPr>
              <w:t xml:space="preserve">tulemused saavutati? </w:t>
            </w:r>
            <w:r w:rsidR="00235D91" w:rsidRPr="00CE671D">
              <w:rPr>
                <w:iCs/>
                <w:shd w:val="clear" w:color="auto" w:fill="F2F2F2"/>
              </w:rPr>
              <w:t>Kuidas tehtud investeering</w:t>
            </w:r>
            <w:r w:rsidR="001A5930" w:rsidRPr="00CE671D">
              <w:rPr>
                <w:iCs/>
                <w:shd w:val="clear" w:color="auto" w:fill="F2F2F2"/>
              </w:rPr>
              <w:t xml:space="preserve"> </w:t>
            </w:r>
            <w:r w:rsidR="00235D91" w:rsidRPr="00CE671D">
              <w:rPr>
                <w:iCs/>
                <w:shd w:val="clear" w:color="auto" w:fill="F2F2F2"/>
              </w:rPr>
              <w:t>/</w:t>
            </w:r>
            <w:r w:rsidR="001A5930" w:rsidRPr="00CE671D">
              <w:rPr>
                <w:iCs/>
                <w:shd w:val="clear" w:color="auto" w:fill="F2F2F2"/>
              </w:rPr>
              <w:t xml:space="preserve"> </w:t>
            </w:r>
            <w:r w:rsidR="00235D91" w:rsidRPr="00CE671D">
              <w:rPr>
                <w:iCs/>
                <w:shd w:val="clear" w:color="auto" w:fill="F2F2F2"/>
              </w:rPr>
              <w:t xml:space="preserve">soetus </w:t>
            </w:r>
            <w:r w:rsidR="00AF0993" w:rsidRPr="00CE671D">
              <w:rPr>
                <w:iCs/>
                <w:shd w:val="clear" w:color="auto" w:fill="F2F2F2"/>
              </w:rPr>
              <w:t>muutis</w:t>
            </w:r>
            <w:r w:rsidR="00D539AF" w:rsidRPr="00CE671D">
              <w:rPr>
                <w:iCs/>
                <w:shd w:val="clear" w:color="auto" w:fill="F2F2F2"/>
              </w:rPr>
              <w:t xml:space="preserve"> ühingu võimekust, </w:t>
            </w:r>
            <w:r w:rsidR="00AF0993" w:rsidRPr="00CE671D">
              <w:rPr>
                <w:iCs/>
                <w:shd w:val="clear" w:color="auto" w:fill="F2F2F2"/>
              </w:rPr>
              <w:t xml:space="preserve"> </w:t>
            </w:r>
            <w:r w:rsidR="004520C4" w:rsidRPr="00CE671D">
              <w:rPr>
                <w:iCs/>
                <w:shd w:val="clear" w:color="auto" w:fill="F2F2F2"/>
              </w:rPr>
              <w:t xml:space="preserve">tegevuskeskkonda, </w:t>
            </w:r>
            <w:r w:rsidR="00235D91" w:rsidRPr="00CE671D">
              <w:rPr>
                <w:iCs/>
                <w:shd w:val="clear" w:color="auto" w:fill="F2F2F2"/>
              </w:rPr>
              <w:t>edendas kohalikku elu</w:t>
            </w:r>
            <w:r w:rsidR="00C1132C" w:rsidRPr="00CE671D">
              <w:rPr>
                <w:iCs/>
              </w:rPr>
              <w:t>?</w:t>
            </w:r>
          </w:p>
        </w:tc>
      </w:tr>
      <w:tr w:rsidR="008B2415" w:rsidRPr="00CE671D" w14:paraId="7B000EE1" w14:textId="77777777" w:rsidTr="00325B2B">
        <w:trPr>
          <w:trHeight w:val="2197"/>
        </w:trPr>
        <w:tc>
          <w:tcPr>
            <w:tcW w:w="9775" w:type="dxa"/>
          </w:tcPr>
          <w:p w14:paraId="3CBD4135" w14:textId="0B06BB44" w:rsidR="007F050B" w:rsidRDefault="007F050B" w:rsidP="007F050B">
            <w:pPr>
              <w:autoSpaceDE/>
              <w:autoSpaceDN/>
              <w:spacing w:before="60" w:after="60"/>
              <w:jc w:val="both"/>
              <w:rPr>
                <w:bCs/>
                <w:noProof/>
                <w:lang w:eastAsia="en-US"/>
              </w:rPr>
            </w:pPr>
            <w:r>
              <w:rPr>
                <w:bCs/>
                <w:noProof/>
                <w:lang w:eastAsia="en-US"/>
              </w:rPr>
              <w:t xml:space="preserve">Kogukonnal on olemas kaks elektrigeneraatori komplekti, millega on parendatud valmisolekut kriisiolukordadeks. Saavutasime taotluses püstitatud eesmärgid. </w:t>
            </w:r>
            <w:r w:rsidR="00E10C39">
              <w:rPr>
                <w:bCs/>
                <w:noProof/>
                <w:lang w:eastAsia="en-US"/>
              </w:rPr>
              <w:t>Ühe suure generaatori asemel o</w:t>
            </w:r>
            <w:r>
              <w:rPr>
                <w:bCs/>
                <w:noProof/>
                <w:lang w:eastAsia="en-US"/>
              </w:rPr>
              <w:t>tsustati soetada kaks väiksemat seadet, et kriisiolukorras pakkuda maksimaalset abi</w:t>
            </w:r>
            <w:r w:rsidR="00E10C39">
              <w:rPr>
                <w:bCs/>
                <w:noProof/>
                <w:lang w:eastAsia="en-US"/>
              </w:rPr>
              <w:t>.</w:t>
            </w:r>
            <w:r>
              <w:rPr>
                <w:bCs/>
                <w:noProof/>
                <w:lang w:eastAsia="en-US"/>
              </w:rPr>
              <w:t xml:space="preserve"> Kahe generaatori</w:t>
            </w:r>
            <w:r w:rsidR="00E10C39">
              <w:rPr>
                <w:bCs/>
                <w:noProof/>
                <w:lang w:eastAsia="en-US"/>
              </w:rPr>
              <w:t>ga</w:t>
            </w:r>
            <w:r>
              <w:rPr>
                <w:bCs/>
                <w:noProof/>
                <w:lang w:eastAsia="en-US"/>
              </w:rPr>
              <w:t xml:space="preserve"> on võimalik abistada suuremat hulka hädasolijaid</w:t>
            </w:r>
            <w:r w:rsidR="00E10C39">
              <w:rPr>
                <w:bCs/>
                <w:noProof/>
                <w:lang w:eastAsia="en-US"/>
              </w:rPr>
              <w:t xml:space="preserve"> ning tegutseda operatiivsemalt</w:t>
            </w:r>
            <w:r>
              <w:rPr>
                <w:bCs/>
                <w:noProof/>
                <w:lang w:eastAsia="en-US"/>
              </w:rPr>
              <w:t xml:space="preserve">. </w:t>
            </w:r>
          </w:p>
          <w:p w14:paraId="6E8A8F21" w14:textId="63BE5E43" w:rsidR="008B2415" w:rsidRDefault="007F050B" w:rsidP="007F050B">
            <w:pPr>
              <w:autoSpaceDE/>
              <w:autoSpaceDN/>
              <w:spacing w:before="60" w:after="60"/>
              <w:jc w:val="both"/>
              <w:rPr>
                <w:bCs/>
                <w:noProof/>
                <w:lang w:eastAsia="en-US"/>
              </w:rPr>
            </w:pPr>
            <w:r>
              <w:rPr>
                <w:bCs/>
                <w:noProof/>
                <w:lang w:eastAsia="en-US"/>
              </w:rPr>
              <w:t>Üks generaator on mõeldud peamiselt statsionaarseks kasutamiseks, ehk ühendamiseks hoone alalisse võrku (nt koolis, lasteaias jne). Teine generaator on valmisolekuga kasutamiseks ekstreemsemates oludes,</w:t>
            </w:r>
            <w:r w:rsidR="00CD7774">
              <w:rPr>
                <w:bCs/>
                <w:noProof/>
                <w:lang w:eastAsia="en-US"/>
              </w:rPr>
              <w:t xml:space="preserve"> nt</w:t>
            </w:r>
            <w:r>
              <w:rPr>
                <w:bCs/>
                <w:noProof/>
                <w:lang w:eastAsia="en-US"/>
              </w:rPr>
              <w:t xml:space="preserve"> kuhu on keeruline ligi pääseda vms. Selleks on teisele generaatorile juurde komplekteeritud välitingimustesse sobiv 30 m kaabel</w:t>
            </w:r>
            <w:r w:rsidR="00CD7774">
              <w:rPr>
                <w:bCs/>
                <w:noProof/>
                <w:lang w:eastAsia="en-US"/>
              </w:rPr>
              <w:t xml:space="preserve"> poolil</w:t>
            </w:r>
            <w:r w:rsidR="00E10C39">
              <w:rPr>
                <w:bCs/>
                <w:noProof/>
                <w:lang w:eastAsia="en-US"/>
              </w:rPr>
              <w:t>.</w:t>
            </w:r>
          </w:p>
          <w:p w14:paraId="52575260" w14:textId="20B978F4" w:rsidR="00CD7774" w:rsidRPr="00CE671D" w:rsidRDefault="00CD7774" w:rsidP="007F050B">
            <w:pPr>
              <w:autoSpaceDE/>
              <w:autoSpaceDN/>
              <w:spacing w:before="60" w:after="60"/>
              <w:jc w:val="both"/>
              <w:rPr>
                <w:bCs/>
                <w:noProof/>
                <w:lang w:eastAsia="en-US"/>
              </w:rPr>
            </w:pPr>
          </w:p>
        </w:tc>
      </w:tr>
      <w:tr w:rsidR="008B2415" w:rsidRPr="00CE671D" w14:paraId="2ED4C48C" w14:textId="77777777" w:rsidTr="00325B2B">
        <w:trPr>
          <w:trHeight w:val="559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07A7D59" w14:textId="0967209C" w:rsidR="00CE671D" w:rsidRPr="00CE671D" w:rsidRDefault="00D539AF" w:rsidP="00D539AF">
            <w:pPr>
              <w:autoSpaceDE/>
              <w:autoSpaceDN/>
              <w:jc w:val="both"/>
              <w:rPr>
                <w:b/>
                <w:noProof/>
                <w:color w:val="000000"/>
                <w:shd w:val="clear" w:color="auto" w:fill="F2F2F2"/>
                <w:lang w:eastAsia="en-US"/>
              </w:rPr>
            </w:pPr>
            <w:r w:rsidRPr="00CE671D">
              <w:rPr>
                <w:b/>
                <w:noProof/>
                <w:color w:val="000000"/>
                <w:shd w:val="clear" w:color="auto" w:fill="F2F2F2"/>
                <w:lang w:eastAsia="en-US"/>
              </w:rPr>
              <w:t>Väljundid</w:t>
            </w:r>
          </w:p>
          <w:p w14:paraId="4C47C985" w14:textId="2F166681" w:rsidR="00D539AF" w:rsidRPr="00CE671D" w:rsidRDefault="00CE671D" w:rsidP="00D539AF">
            <w:pPr>
              <w:autoSpaceDE/>
              <w:autoSpaceDN/>
              <w:jc w:val="both"/>
              <w:rPr>
                <w:bCs/>
                <w:iCs/>
                <w:noProof/>
                <w:color w:val="000000"/>
                <w:lang w:eastAsia="en-US"/>
              </w:rPr>
            </w:pPr>
            <w:r w:rsidRPr="00CE671D">
              <w:rPr>
                <w:iCs/>
                <w:noProof/>
                <w:color w:val="000000"/>
                <w:shd w:val="clear" w:color="auto" w:fill="F2F2F2"/>
                <w:lang w:eastAsia="en-US"/>
              </w:rPr>
              <w:t>Lo</w:t>
            </w:r>
            <w:r w:rsidR="003154EC" w:rsidRPr="00CE671D">
              <w:rPr>
                <w:iCs/>
                <w:noProof/>
                <w:color w:val="000000"/>
                <w:shd w:val="clear" w:color="auto" w:fill="F2F2F2"/>
                <w:lang w:eastAsia="en-US"/>
              </w:rPr>
              <w:t xml:space="preserve">etlege läbiviidud tegevused/üritused. </w:t>
            </w:r>
            <w:r w:rsidR="00D539AF" w:rsidRPr="00CE671D">
              <w:rPr>
                <w:iCs/>
                <w:noProof/>
                <w:color w:val="000000"/>
                <w:shd w:val="clear" w:color="auto" w:fill="F2F2F2"/>
                <w:lang w:eastAsia="en-US"/>
              </w:rPr>
              <w:t>Loetlege korrastatud objektid, remonditud ja rekonstrueeritud ruumid, soetatud varad. Kirjeldage nende kasutami</w:t>
            </w:r>
            <w:r w:rsidR="000E2A2A" w:rsidRPr="00CE671D">
              <w:rPr>
                <w:iCs/>
                <w:noProof/>
                <w:color w:val="000000"/>
                <w:shd w:val="clear" w:color="auto" w:fill="F2F2F2"/>
                <w:lang w:eastAsia="en-US"/>
              </w:rPr>
              <w:t>st</w:t>
            </w:r>
            <w:r w:rsidR="00D539AF" w:rsidRPr="00CE671D">
              <w:rPr>
                <w:iCs/>
                <w:noProof/>
                <w:color w:val="000000"/>
                <w:shd w:val="clear" w:color="auto" w:fill="F2F2F2"/>
                <w:lang w:eastAsia="en-US"/>
              </w:rPr>
              <w:t>. Kuidas on tagatud investeeringute avalik kasutus, kättesaadavus  ja töökorras hoidmine?</w:t>
            </w:r>
            <w:r w:rsidR="00D539AF" w:rsidRPr="00CE671D">
              <w:rPr>
                <w:iCs/>
                <w:noProof/>
                <w:color w:val="000000"/>
                <w:lang w:eastAsia="en-US"/>
              </w:rPr>
              <w:t xml:space="preserve"> Nimetage vastutaja ja säilitamise asukoht.</w:t>
            </w:r>
          </w:p>
          <w:p w14:paraId="790ACFDA" w14:textId="77777777" w:rsidR="008B2415" w:rsidRPr="00CE671D" w:rsidRDefault="008B2415" w:rsidP="00D539AF">
            <w:pPr>
              <w:autoSpaceDE/>
              <w:autoSpaceDN/>
              <w:jc w:val="both"/>
              <w:rPr>
                <w:lang w:eastAsia="en-US"/>
              </w:rPr>
            </w:pPr>
          </w:p>
        </w:tc>
      </w:tr>
      <w:tr w:rsidR="008B2415" w:rsidRPr="00CE671D" w14:paraId="1263846D" w14:textId="77777777" w:rsidTr="00325B2B">
        <w:trPr>
          <w:trHeight w:val="2232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377D10" w14:textId="77777777" w:rsidR="00964BB8" w:rsidRDefault="00527F26" w:rsidP="000B6253">
            <w:pPr>
              <w:autoSpaceDE/>
              <w:autoSpaceDN/>
              <w:spacing w:before="60" w:after="60"/>
              <w:rPr>
                <w:noProof/>
                <w:color w:val="000000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 xml:space="preserve">Esmalt kogusime pikalt ja põhjalikult informatsiooni kriteeriumite kohta, millised generaatorid on sobivad. Seejärel uurisime võimalikke müüjaid ja tarneaegu. Selgus, et turul on hulk generaatoreid, millele võib-olla hiljem keeruline varuosi saada. </w:t>
            </w:r>
          </w:p>
          <w:p w14:paraId="33850D7F" w14:textId="786CC60C" w:rsidR="008B2415" w:rsidRPr="00CE671D" w:rsidRDefault="000B6253" w:rsidP="000B6253">
            <w:pPr>
              <w:autoSpaceDE/>
              <w:autoSpaceDN/>
              <w:spacing w:before="60" w:after="60"/>
              <w:rPr>
                <w:noProof/>
                <w:color w:val="000000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Generaatoritele on kokku lepitud kaks asukohta: Koolimaja, Lipa küla, Rapla vald (MTÜ Lipa Küla hoiuruum) ja Villemäe, Keo küla, Rapla vald (</w:t>
            </w:r>
            <w:r w:rsidRPr="000B6253">
              <w:rPr>
                <w:noProof/>
              </w:rPr>
              <w:t>Raikküla Vabatahtliku Tuletõrje Seltsi väljasõidupunkt</w:t>
            </w:r>
            <w:r>
              <w:rPr>
                <w:noProof/>
              </w:rPr>
              <w:t>)</w:t>
            </w:r>
            <w:r>
              <w:rPr>
                <w:noProof/>
                <w:color w:val="000000"/>
                <w:lang w:eastAsia="en-US"/>
              </w:rPr>
              <w:t>. Seadmed on mõeldud avalikuks kasutamiseks nii meie piirkonna asutustele kui eraisikutele. Kasutamiseks on vaja avaldada soovi ning leppida kokku kättesaamine</w:t>
            </w:r>
            <w:r w:rsidR="00E10C39">
              <w:rPr>
                <w:noProof/>
                <w:color w:val="000000"/>
                <w:lang w:eastAsia="en-US"/>
              </w:rPr>
              <w:t xml:space="preserve"> ja kasutamine</w:t>
            </w:r>
            <w:r>
              <w:rPr>
                <w:noProof/>
                <w:color w:val="000000"/>
                <w:lang w:eastAsia="en-US"/>
              </w:rPr>
              <w:t xml:space="preserve"> (tel 56465311 või 53962278). Seadmete korrasoleku ja säilitamise eest vastutab MTÜ Lipa Küla juhatus. Seadmete kasutamise üle peetakse arvestust mototunni lugeja järgi.</w:t>
            </w:r>
          </w:p>
        </w:tc>
      </w:tr>
    </w:tbl>
    <w:p w14:paraId="0EDC016C" w14:textId="77777777" w:rsidR="008B2415" w:rsidRPr="00CE671D" w:rsidRDefault="008B2415" w:rsidP="008B2415">
      <w:pPr>
        <w:autoSpaceDE/>
        <w:autoSpaceDN/>
        <w:rPr>
          <w:vanish/>
          <w:lang w:eastAsia="en-US"/>
        </w:rPr>
      </w:pPr>
    </w:p>
    <w:p w14:paraId="292F4C13" w14:textId="77777777" w:rsidR="00ED00B7" w:rsidRPr="00CE671D" w:rsidRDefault="00ED00B7" w:rsidP="00ED00B7"/>
    <w:p w14:paraId="16864574" w14:textId="77777777" w:rsidR="007E0982" w:rsidRPr="00CE671D" w:rsidRDefault="007E0982" w:rsidP="00ED00B7">
      <w:pPr>
        <w:sectPr w:rsidR="007E0982" w:rsidRPr="00CE671D" w:rsidSect="0081532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37"/>
        <w:gridCol w:w="1947"/>
        <w:gridCol w:w="1588"/>
        <w:gridCol w:w="1448"/>
        <w:gridCol w:w="3784"/>
      </w:tblGrid>
      <w:tr w:rsidR="00CE671D" w:rsidRPr="00CE671D" w14:paraId="16A98288" w14:textId="77777777" w:rsidTr="00CE671D">
        <w:trPr>
          <w:trHeight w:val="260"/>
        </w:trPr>
        <w:tc>
          <w:tcPr>
            <w:tcW w:w="2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30BC" w14:textId="2D8088DC" w:rsidR="00CE671D" w:rsidRPr="00CE671D" w:rsidRDefault="00CE671D" w:rsidP="008930D1">
            <w:pPr>
              <w:autoSpaceDE/>
              <w:autoSpaceDN/>
              <w:rPr>
                <w:b/>
                <w:bCs/>
                <w:lang w:eastAsia="en-US"/>
              </w:rPr>
            </w:pPr>
            <w:r w:rsidRPr="00CE671D">
              <w:rPr>
                <w:b/>
                <w:bCs/>
                <w:lang w:eastAsia="en-US"/>
              </w:rPr>
              <w:lastRenderedPageBreak/>
              <w:t>Riigieelarvelise toetuse kasutamise finantsaruande osa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5B9D" w14:textId="77777777" w:rsidR="00CE671D" w:rsidRPr="00CE671D" w:rsidRDefault="00CE671D" w:rsidP="008930D1">
            <w:pPr>
              <w:autoSpaceDE/>
              <w:autoSpaceDN/>
              <w:rPr>
                <w:b/>
                <w:bCs/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5C2A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B80F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</w:tr>
      <w:tr w:rsidR="00CE671D" w:rsidRPr="00CE671D" w14:paraId="56513223" w14:textId="77777777" w:rsidTr="00CE671D">
        <w:trPr>
          <w:trHeight w:val="250"/>
        </w:trPr>
        <w:tc>
          <w:tcPr>
            <w:tcW w:w="1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BCC3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5CE1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0DFD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6C44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3FDF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</w:tr>
      <w:tr w:rsidR="00CE671D" w:rsidRPr="00CE671D" w14:paraId="3C0CEDAE" w14:textId="77777777" w:rsidTr="00CE671D">
        <w:trPr>
          <w:trHeight w:val="530"/>
        </w:trPr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FD5D3B" w14:textId="370F242F" w:rsidR="00CE671D" w:rsidRPr="00CE671D" w:rsidRDefault="00CE671D" w:rsidP="008930D1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 xml:space="preserve">Projekti kulud tegevuste kaupa </w:t>
            </w:r>
            <w:r>
              <w:rPr>
                <w:b/>
                <w:bCs/>
                <w:color w:val="000000"/>
                <w:lang w:eastAsia="en-US"/>
              </w:rPr>
              <w:br/>
            </w:r>
            <w:r w:rsidRPr="00CE671D">
              <w:rPr>
                <w:color w:val="000000"/>
                <w:lang w:eastAsia="en-US"/>
              </w:rPr>
              <w:t>(vajadusel lisa ridu)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EE6538" w14:textId="477CE197" w:rsidR="00CE671D" w:rsidRPr="00CE671D" w:rsidRDefault="00CE671D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Kulud toetusest vastavalt taotlusele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ADE571" w14:textId="77777777" w:rsidR="00CE671D" w:rsidRPr="00CE671D" w:rsidRDefault="00CE671D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Tegelikud kulud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48008F" w14:textId="2EACC459" w:rsidR="00CE671D" w:rsidRPr="00CE671D" w:rsidRDefault="00CE671D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Jääk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4A45FD" w14:textId="77777777" w:rsidR="00CE671D" w:rsidRPr="00CE671D" w:rsidRDefault="00CE671D" w:rsidP="008930D1">
            <w:pPr>
              <w:autoSpaceDE/>
              <w:autoSpaceDN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Märkused</w:t>
            </w:r>
          </w:p>
        </w:tc>
      </w:tr>
      <w:tr w:rsidR="00CE671D" w:rsidRPr="00CE671D" w14:paraId="215B2CF6" w14:textId="77777777" w:rsidTr="00CE671D">
        <w:trPr>
          <w:trHeight w:val="52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2395" w14:textId="2198C059" w:rsidR="00CE671D" w:rsidRPr="00CE671D" w:rsidRDefault="000B6253" w:rsidP="008930D1">
            <w:pPr>
              <w:autoSpaceDE/>
              <w:autoSpaceDN/>
              <w:rPr>
                <w:color w:val="000000"/>
                <w:lang w:eastAsia="en-US"/>
              </w:rPr>
            </w:pPr>
            <w:r w:rsidRPr="000B6253">
              <w:rPr>
                <w:color w:val="000000"/>
                <w:lang w:eastAsia="en-US"/>
              </w:rPr>
              <w:t xml:space="preserve">Arve-saateleht nr AB4265379 </w:t>
            </w:r>
            <w:r>
              <w:rPr>
                <w:color w:val="000000"/>
                <w:lang w:eastAsia="en-US"/>
              </w:rPr>
              <w:t>; Stokker AS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E917" w14:textId="658AACE0" w:rsidR="00CE671D" w:rsidRPr="00CE671D" w:rsidRDefault="000B6253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4950,49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E8A7" w14:textId="64185F26" w:rsidR="00CE671D" w:rsidRPr="00CE671D" w:rsidRDefault="000B6253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4950,49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2B95" w14:textId="01F4078E" w:rsidR="00CE671D" w:rsidRPr="00CE671D" w:rsidRDefault="00083447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49,51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6C62F" w14:textId="77777777" w:rsidR="00083447" w:rsidRDefault="000B6253" w:rsidP="008930D1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2 generaatorit (</w:t>
            </w:r>
            <w:r w:rsidR="00083447">
              <w:rPr>
                <w:lang w:eastAsia="en-US"/>
              </w:rPr>
              <w:t xml:space="preserve">TECHNIC 7500 TE AVR SDMO); </w:t>
            </w:r>
          </w:p>
          <w:p w14:paraId="239A84BC" w14:textId="77777777" w:rsidR="00083447" w:rsidRDefault="00083447" w:rsidP="008930D1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 xml:space="preserve">mootoriõli 2 l; </w:t>
            </w:r>
          </w:p>
          <w:p w14:paraId="1374E475" w14:textId="77777777" w:rsidR="00083447" w:rsidRDefault="00083447" w:rsidP="008930D1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 xml:space="preserve">pikendusjuhe poolil 30 m; </w:t>
            </w:r>
          </w:p>
          <w:p w14:paraId="497FAF99" w14:textId="79E2F8EF" w:rsidR="00CE671D" w:rsidRPr="00CE671D" w:rsidRDefault="00083447" w:rsidP="008930D1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transport</w:t>
            </w:r>
          </w:p>
        </w:tc>
      </w:tr>
      <w:tr w:rsidR="00CE671D" w:rsidRPr="00CE671D" w14:paraId="345AF772" w14:textId="77777777" w:rsidTr="00CE671D">
        <w:trPr>
          <w:trHeight w:val="26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112BC8" w14:textId="1474162C" w:rsidR="00CE671D" w:rsidRPr="00CE671D" w:rsidRDefault="00CE671D" w:rsidP="008930D1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KOKKU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C96F18" w14:textId="48351B89" w:rsidR="00CE671D" w:rsidRPr="00CE671D" w:rsidRDefault="00083447" w:rsidP="00083447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4950</w:t>
            </w:r>
            <w:r w:rsidR="00CE671D" w:rsidRPr="00CE671D">
              <w:rPr>
                <w:b/>
                <w:bCs/>
                <w:color w:val="000000"/>
                <w:lang w:eastAsia="en-US"/>
              </w:rPr>
              <w:t>,</w:t>
            </w:r>
            <w:r>
              <w:rPr>
                <w:b/>
                <w:bCs/>
                <w:color w:val="000000"/>
                <w:lang w:eastAsia="en-US"/>
              </w:rPr>
              <w:t>49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B7EAF3" w14:textId="5EEF9BE2" w:rsidR="00CE671D" w:rsidRPr="00CE671D" w:rsidRDefault="00083447" w:rsidP="00083447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4950</w:t>
            </w:r>
            <w:r w:rsidR="00CE671D" w:rsidRPr="00CE671D">
              <w:rPr>
                <w:b/>
                <w:bCs/>
                <w:color w:val="000000"/>
                <w:lang w:eastAsia="en-US"/>
              </w:rPr>
              <w:t>,</w:t>
            </w:r>
            <w:r>
              <w:rPr>
                <w:b/>
                <w:bCs/>
                <w:color w:val="000000"/>
                <w:lang w:eastAsia="en-US"/>
              </w:rPr>
              <w:t>49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BD303E" w14:textId="0FE88304" w:rsidR="00CE671D" w:rsidRPr="00CE671D" w:rsidRDefault="00083447" w:rsidP="00083447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49</w:t>
            </w:r>
            <w:r w:rsidR="00CE671D" w:rsidRPr="00CE671D">
              <w:rPr>
                <w:b/>
                <w:bCs/>
                <w:color w:val="000000"/>
                <w:lang w:eastAsia="en-US"/>
              </w:rPr>
              <w:t>,</w:t>
            </w:r>
            <w:r>
              <w:rPr>
                <w:b/>
                <w:bCs/>
                <w:color w:val="000000"/>
                <w:lang w:eastAsia="en-US"/>
              </w:rPr>
              <w:t>51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F06455" w14:textId="77777777" w:rsidR="00CE671D" w:rsidRPr="00CE671D" w:rsidRDefault="00CE671D" w:rsidP="008930D1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 </w:t>
            </w:r>
          </w:p>
        </w:tc>
      </w:tr>
    </w:tbl>
    <w:p w14:paraId="6D93A722" w14:textId="7F3E798F" w:rsidR="0081532B" w:rsidRPr="00CE671D" w:rsidRDefault="0081532B"/>
    <w:p w14:paraId="2500B603" w14:textId="72EA3AA4" w:rsidR="00CE671D" w:rsidRPr="00083447" w:rsidRDefault="00CE671D" w:rsidP="00CE671D">
      <w:pPr>
        <w:rPr>
          <w:color w:val="0070C0"/>
        </w:rPr>
      </w:pPr>
      <w:r w:rsidRPr="00CE671D">
        <w:t>Finantsaruandele lisatakse ülevaade teistest finantseerimisallikatest.</w:t>
      </w:r>
      <w:r w:rsidR="00083447">
        <w:t xml:space="preserve"> </w:t>
      </w:r>
      <w:r w:rsidR="00083447" w:rsidRPr="00083447">
        <w:rPr>
          <w:color w:val="0070C0"/>
        </w:rPr>
        <w:t>Teised finantseerimisallikad puuduvad.</w:t>
      </w:r>
    </w:p>
    <w:p w14:paraId="50E5C274" w14:textId="77777777" w:rsidR="00CE671D" w:rsidRPr="00CE671D" w:rsidRDefault="00CE671D" w:rsidP="00CE671D"/>
    <w:p w14:paraId="2753465E" w14:textId="3134EDB5" w:rsidR="00CE671D" w:rsidRPr="00CE671D" w:rsidRDefault="00CE671D" w:rsidP="00CE671D">
      <w:r w:rsidRPr="00CE671D">
        <w:t>Aruandele lisatakse kulude tõendamiseks pangakonto koondväljavõte või väljavõte raamatupidamisprogrammist</w:t>
      </w:r>
      <w:r w:rsidR="00083447">
        <w:t xml:space="preserve">. </w:t>
      </w:r>
    </w:p>
    <w:p w14:paraId="571312E3" w14:textId="77777777" w:rsidR="00CE671D" w:rsidRPr="00CE671D" w:rsidRDefault="00CE671D" w:rsidP="00CE671D"/>
    <w:p w14:paraId="40BF3D3E" w14:textId="1961C6C4" w:rsidR="00CE671D" w:rsidRPr="00CE671D" w:rsidRDefault="00CE671D" w:rsidP="00CE671D">
      <w:r w:rsidRPr="00CE671D">
        <w:t>Siseministeeriumil on õigus küsida riigieelarvelise toetuse kasutamise kohta täiendavaid küsimusi.</w:t>
      </w:r>
    </w:p>
    <w:p w14:paraId="039D5D1A" w14:textId="77777777" w:rsidR="00CE671D" w:rsidRPr="00CE671D" w:rsidRDefault="00CE671D" w:rsidP="00CE671D"/>
    <w:p w14:paraId="47095F4C" w14:textId="77777777" w:rsidR="00CE671D" w:rsidRPr="00CE671D" w:rsidRDefault="00CE671D" w:rsidP="00CE671D"/>
    <w:p w14:paraId="4D99D0EF" w14:textId="40380042" w:rsidR="00CE671D" w:rsidRPr="00CE671D" w:rsidRDefault="00CE671D" w:rsidP="00CE671D">
      <w:r w:rsidRPr="00CE671D">
        <w:t>Aruande koostamise kuupäev:</w:t>
      </w:r>
      <w:r w:rsidR="00083447">
        <w:t xml:space="preserve"> </w:t>
      </w:r>
    </w:p>
    <w:p w14:paraId="1ACA4FD3" w14:textId="00FE8B70" w:rsidR="00CE671D" w:rsidRPr="00CE671D" w:rsidRDefault="00CE671D" w:rsidP="00CE671D">
      <w:r w:rsidRPr="00CE671D">
        <w:t>Aruande koostanud:</w:t>
      </w:r>
      <w:r w:rsidR="00083447">
        <w:t xml:space="preserve"> Kaidi Kalf, MTÜ Lipa Küla</w:t>
      </w:r>
    </w:p>
    <w:sectPr w:rsidR="00CE671D" w:rsidRPr="00CE671D" w:rsidSect="007E09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0B7"/>
    <w:rsid w:val="000170F8"/>
    <w:rsid w:val="00083447"/>
    <w:rsid w:val="000B6253"/>
    <w:rsid w:val="000C30C0"/>
    <w:rsid w:val="000E2A2A"/>
    <w:rsid w:val="00150A84"/>
    <w:rsid w:val="001A5930"/>
    <w:rsid w:val="00235D91"/>
    <w:rsid w:val="00257F37"/>
    <w:rsid w:val="003154EC"/>
    <w:rsid w:val="00325B2B"/>
    <w:rsid w:val="00351510"/>
    <w:rsid w:val="00370D08"/>
    <w:rsid w:val="0039255A"/>
    <w:rsid w:val="004520C4"/>
    <w:rsid w:val="004601F1"/>
    <w:rsid w:val="00482D63"/>
    <w:rsid w:val="00514415"/>
    <w:rsid w:val="00527F26"/>
    <w:rsid w:val="005310B6"/>
    <w:rsid w:val="005905DA"/>
    <w:rsid w:val="005B0252"/>
    <w:rsid w:val="00613CA5"/>
    <w:rsid w:val="00626E38"/>
    <w:rsid w:val="0069307E"/>
    <w:rsid w:val="006A42D2"/>
    <w:rsid w:val="00723B19"/>
    <w:rsid w:val="007E0982"/>
    <w:rsid w:val="007E6D4B"/>
    <w:rsid w:val="007F050B"/>
    <w:rsid w:val="0081532B"/>
    <w:rsid w:val="00834C10"/>
    <w:rsid w:val="00840E91"/>
    <w:rsid w:val="00860D11"/>
    <w:rsid w:val="008917E9"/>
    <w:rsid w:val="008930D1"/>
    <w:rsid w:val="00893B48"/>
    <w:rsid w:val="00893BC3"/>
    <w:rsid w:val="008B119B"/>
    <w:rsid w:val="008B2415"/>
    <w:rsid w:val="008B60EC"/>
    <w:rsid w:val="008D1AB0"/>
    <w:rsid w:val="008E610E"/>
    <w:rsid w:val="00925C40"/>
    <w:rsid w:val="00934F47"/>
    <w:rsid w:val="00935CB8"/>
    <w:rsid w:val="00964BB8"/>
    <w:rsid w:val="009D790E"/>
    <w:rsid w:val="00A11CCF"/>
    <w:rsid w:val="00A42F3D"/>
    <w:rsid w:val="00A64BC7"/>
    <w:rsid w:val="00AF0993"/>
    <w:rsid w:val="00B3134F"/>
    <w:rsid w:val="00B51CAA"/>
    <w:rsid w:val="00B63DBA"/>
    <w:rsid w:val="00B70550"/>
    <w:rsid w:val="00B76AB0"/>
    <w:rsid w:val="00B80699"/>
    <w:rsid w:val="00C0087B"/>
    <w:rsid w:val="00C1132C"/>
    <w:rsid w:val="00C45017"/>
    <w:rsid w:val="00C612BB"/>
    <w:rsid w:val="00C707A5"/>
    <w:rsid w:val="00C85838"/>
    <w:rsid w:val="00CD7774"/>
    <w:rsid w:val="00CE671D"/>
    <w:rsid w:val="00D044F1"/>
    <w:rsid w:val="00D26B84"/>
    <w:rsid w:val="00D43501"/>
    <w:rsid w:val="00D539AF"/>
    <w:rsid w:val="00D74F9C"/>
    <w:rsid w:val="00DF31E5"/>
    <w:rsid w:val="00E02364"/>
    <w:rsid w:val="00E10C39"/>
    <w:rsid w:val="00E13440"/>
    <w:rsid w:val="00E43EAD"/>
    <w:rsid w:val="00E619D2"/>
    <w:rsid w:val="00ED00B7"/>
    <w:rsid w:val="00F23D4C"/>
    <w:rsid w:val="00FB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4A89AE"/>
  <w14:defaultImageDpi w14:val="0"/>
  <w15:chartTrackingRefBased/>
  <w15:docId w15:val="{0C8B27A0-BCDB-4709-8D17-35502AA1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0B7"/>
    <w:pPr>
      <w:autoSpaceDE w:val="0"/>
      <w:autoSpaceDN w:val="0"/>
    </w:pPr>
    <w:rPr>
      <w:rFonts w:ascii="Times New Roman" w:hAnsi="Times New Roman" w:cs="Times New Roman"/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D00B7"/>
    <w:pPr>
      <w:jc w:val="both"/>
    </w:pPr>
  </w:style>
  <w:style w:type="character" w:customStyle="1" w:styleId="BodyTextChar">
    <w:name w:val="Body Text Char"/>
    <w:link w:val="BodyText"/>
    <w:uiPriority w:val="99"/>
    <w:locked/>
    <w:rsid w:val="00ED00B7"/>
    <w:rPr>
      <w:rFonts w:ascii="Times New Roman" w:hAnsi="Times New Roman" w:cs="Times New Roman"/>
      <w:sz w:val="24"/>
      <w:szCs w:val="24"/>
      <w:lang w:val="x-none"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C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35CB8"/>
    <w:rPr>
      <w:rFonts w:ascii="Tahoma" w:hAnsi="Tahoma" w:cs="Tahoma"/>
      <w:sz w:val="16"/>
      <w:szCs w:val="16"/>
      <w:lang w:val="x-none" w:eastAsia="et-EE"/>
    </w:rPr>
  </w:style>
  <w:style w:type="paragraph" w:styleId="Header">
    <w:name w:val="header"/>
    <w:basedOn w:val="Normal"/>
    <w:link w:val="HeaderChar"/>
    <w:uiPriority w:val="99"/>
    <w:rsid w:val="00ED00B7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customStyle="1" w:styleId="HeaderChar">
    <w:name w:val="Header Char"/>
    <w:link w:val="Header"/>
    <w:uiPriority w:val="99"/>
    <w:locked/>
    <w:rsid w:val="00ED00B7"/>
    <w:rPr>
      <w:rFonts w:ascii="Times New Roman" w:hAnsi="Times New Roman" w:cs="Times New Roman"/>
      <w:sz w:val="20"/>
      <w:szCs w:val="20"/>
      <w:lang w:val="en-US" w:eastAsia="et-EE"/>
    </w:rPr>
  </w:style>
  <w:style w:type="character" w:styleId="CommentReference">
    <w:name w:val="annotation reference"/>
    <w:uiPriority w:val="99"/>
    <w:semiHidden/>
    <w:unhideWhenUsed/>
    <w:rsid w:val="00E43EA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EA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E43EAD"/>
    <w:rPr>
      <w:rFonts w:ascii="Times New Roman" w:hAnsi="Times New Roman" w:cs="Times New Roman"/>
      <w:sz w:val="20"/>
      <w:szCs w:val="20"/>
      <w:lang w:val="x-none"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E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3EAD"/>
    <w:rPr>
      <w:rFonts w:ascii="Times New Roman" w:hAnsi="Times New Roman" w:cs="Times New Roman"/>
      <w:b/>
      <w:bCs/>
      <w:sz w:val="20"/>
      <w:szCs w:val="20"/>
      <w:lang w:val="x-none" w:eastAsia="et-EE"/>
    </w:rPr>
  </w:style>
  <w:style w:type="character" w:styleId="PlaceholderText">
    <w:name w:val="Placeholder Text"/>
    <w:basedOn w:val="DefaultParagraphFont"/>
    <w:uiPriority w:val="99"/>
    <w:semiHidden/>
    <w:rsid w:val="006A42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468</Words>
  <Characters>2715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Siseministeerium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kristela</dc:creator>
  <cp:keywords/>
  <cp:lastModifiedBy>Falcol</cp:lastModifiedBy>
  <cp:revision>7</cp:revision>
  <dcterms:created xsi:type="dcterms:W3CDTF">2023-01-16T10:47:00Z</dcterms:created>
  <dcterms:modified xsi:type="dcterms:W3CDTF">2023-11-21T07:56:00Z</dcterms:modified>
</cp:coreProperties>
</file>